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A3C" w:rsidRPr="00301A3C" w:rsidRDefault="00301A3C" w:rsidP="007F028B">
      <w:pPr>
        <w:spacing w:before="100" w:beforeAutospacing="1" w:after="100" w:afterAutospacing="1" w:line="360" w:lineRule="auto"/>
        <w:jc w:val="center"/>
        <w:rPr>
          <w:b/>
          <w:bCs/>
          <w:i/>
          <w:iCs/>
          <w:color w:val="FF0000"/>
        </w:rPr>
      </w:pPr>
      <w:bookmarkStart w:id="0" w:name="_GoBack"/>
      <w:r w:rsidRPr="00301A3C">
        <w:rPr>
          <w:b/>
          <w:bCs/>
          <w:i/>
          <w:iCs/>
          <w:color w:val="FF0000"/>
        </w:rPr>
        <w:t>Embargoed until 00:01 AEST Wed 3 August</w:t>
      </w:r>
    </w:p>
    <w:bookmarkEnd w:id="0"/>
    <w:p w:rsidR="007F028B" w:rsidRDefault="007F028B" w:rsidP="007F028B">
      <w:pPr>
        <w:spacing w:before="100" w:beforeAutospacing="1" w:after="100" w:afterAutospacing="1" w:line="360" w:lineRule="auto"/>
        <w:jc w:val="center"/>
      </w:pPr>
      <w:r>
        <w:rPr>
          <w:b/>
          <w:bCs/>
          <w:i/>
          <w:iCs/>
          <w:color w:val="000000"/>
        </w:rPr>
        <w:t>Vaccine for strep throat and rheumatic fever to enter human trials</w:t>
      </w:r>
    </w:p>
    <w:tbl>
      <w:tblPr>
        <w:tblW w:w="5000" w:type="pct"/>
        <w:tblCellMar>
          <w:left w:w="0" w:type="dxa"/>
          <w:right w:w="0" w:type="dxa"/>
        </w:tblCellMar>
        <w:tblLook w:val="04A0" w:firstRow="1" w:lastRow="0" w:firstColumn="1" w:lastColumn="0" w:noHBand="0" w:noVBand="1"/>
      </w:tblPr>
      <w:tblGrid>
        <w:gridCol w:w="9026"/>
      </w:tblGrid>
      <w:tr w:rsidR="007F028B" w:rsidTr="007F028B">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7F028B">
              <w:tc>
                <w:tcPr>
                  <w:tcW w:w="0" w:type="auto"/>
                  <w:tcMar>
                    <w:top w:w="0" w:type="dxa"/>
                    <w:left w:w="270" w:type="dxa"/>
                    <w:bottom w:w="135" w:type="dxa"/>
                    <w:right w:w="270" w:type="dxa"/>
                  </w:tcMar>
                  <w:hideMark/>
                </w:tcPr>
                <w:p w:rsidR="007F028B" w:rsidRDefault="007F028B">
                  <w:r>
                    <w:t>Griffith University will partner with a Chinese pharmaceutical for a new vaccine that could benefit millions.</w:t>
                  </w:r>
                </w:p>
                <w:p w:rsidR="007F028B" w:rsidRDefault="007F028B">
                  <w:r>
                    <w:rPr>
                      <w:rFonts w:ascii="Times" w:hAnsi="Times" w:cs="Times"/>
                      <w:sz w:val="20"/>
                      <w:szCs w:val="20"/>
                    </w:rPr>
                    <w:t> </w:t>
                  </w:r>
                </w:p>
                <w:p w:rsidR="007F028B" w:rsidRDefault="007F028B">
                  <w:r>
                    <w:t xml:space="preserve">Researchers from Griffith University's Institute for </w:t>
                  </w:r>
                  <w:proofErr w:type="spellStart"/>
                  <w:r>
                    <w:t>Glycomics</w:t>
                  </w:r>
                  <w:proofErr w:type="spellEnd"/>
                  <w:r>
                    <w:t xml:space="preserve"> have announced that they will begin Phase 1 clinical trials on a new, needle-free vaccine targeted at Streptococcus </w:t>
                  </w:r>
                  <w:proofErr w:type="gramStart"/>
                  <w:r>
                    <w:t>A</w:t>
                  </w:r>
                  <w:proofErr w:type="gramEnd"/>
                  <w:r>
                    <w:t xml:space="preserve"> infection, the cause of strep throat and rheumatic heart disease.</w:t>
                  </w:r>
                  <w:r>
                    <w:br/>
                  </w:r>
                  <w:r>
                    <w:br/>
                    <w:t xml:space="preserve">Griffith University signed the collaborative and license agreement with </w:t>
                  </w:r>
                  <w:proofErr w:type="spellStart"/>
                  <w:r>
                    <w:t>Olymvax</w:t>
                  </w:r>
                  <w:proofErr w:type="spellEnd"/>
                  <w:r>
                    <w:t xml:space="preserve"> to discover, develop and commercialise its Group A Streptococcus (GAS) vaccine technology exclusively for Greater China.</w:t>
                  </w:r>
                  <w:r>
                    <w:br/>
                  </w:r>
                  <w:r>
                    <w:br/>
                    <w:t>Strep A bacteria are responsible for a wide range of illnesses, from common infections like 'school sores' and strep throat, to deadly toxic shock and rheumatic heart disease. Even the rather gruesome sounding flesh eating disease has this group of bacteria to blame. More than 500,000 people worldwide each year die from diseases caused by these bacteria and indigenous Australians are especially vulnerable.  </w:t>
                  </w:r>
                  <w:r>
                    <w:br/>
                  </w:r>
                  <w:r>
                    <w:br/>
                    <w:t xml:space="preserve">The researchers who developed the Liposome vaccine technology include Institute for </w:t>
                  </w:r>
                  <w:proofErr w:type="spellStart"/>
                  <w:r>
                    <w:t>Glycomics</w:t>
                  </w:r>
                  <w:proofErr w:type="spellEnd"/>
                  <w:r>
                    <w:t xml:space="preserve"> Principal Research Leader Professor Michael Good and Dr </w:t>
                  </w:r>
                  <w:proofErr w:type="spellStart"/>
                  <w:r>
                    <w:t>Mehfuz</w:t>
                  </w:r>
                  <w:proofErr w:type="spellEnd"/>
                  <w:r>
                    <w:t xml:space="preserve"> Zaman.</w:t>
                  </w:r>
                  <w:r>
                    <w:br/>
                  </w:r>
                  <w:r>
                    <w:br/>
                    <w:t>“The GAS vaccine has enormous potential to broadly impact human health,” said Professor Good.</w:t>
                  </w:r>
                  <w:r>
                    <w:br/>
                  </w:r>
                  <w:r>
                    <w:br/>
                    <w:t> “The availability of a safe and effective GAS vaccine could address a huge unmet public health demand, preventing a wide variety of potentially life-threatening complications and diseases in humans worldwide attributable to this organism.</w:t>
                  </w:r>
                </w:p>
                <w:p w:rsidR="007F028B" w:rsidRDefault="007F028B">
                  <w:r>
                    <w:t> </w:t>
                  </w:r>
                </w:p>
                <w:p w:rsidR="007F028B" w:rsidRDefault="007F028B">
                  <w:pPr>
                    <w:spacing w:after="240"/>
                  </w:pPr>
                  <w:r>
                    <w:t>“This collaborative partnership represents a significant milestone in the Institute’s commercialization success working together with partners to accelerate the commercial development of innovative vaccine candidates.</w:t>
                  </w:r>
                  <w:r>
                    <w:br/>
                  </w:r>
                  <w:r>
                    <w:br/>
                    <w:t>“This agreement is an important step forward in the international roll-out of our vaccine technology,” Professor Good said.</w:t>
                  </w:r>
                  <w:r>
                    <w:br/>
                  </w:r>
                  <w:r>
                    <w:br/>
                    <w:t>Griffith University Vice-Chancellor and President Professor Ian O’Connor welcomed the co-agreement and congratulated those involved.</w:t>
                  </w:r>
                  <w:r>
                    <w:br/>
                  </w:r>
                  <w:r>
                    <w:br/>
                    <w:t xml:space="preserve">“This is a major vaccine licensing deal for the university, and is a wonderful outcome for the Institute for </w:t>
                  </w:r>
                  <w:proofErr w:type="spellStart"/>
                  <w:r>
                    <w:t>Glycomics</w:t>
                  </w:r>
                  <w:proofErr w:type="spellEnd"/>
                  <w:r>
                    <w:t xml:space="preserve">, the researchers and </w:t>
                  </w:r>
                  <w:proofErr w:type="spellStart"/>
                  <w:r>
                    <w:t>Olymvax</w:t>
                  </w:r>
                  <w:proofErr w:type="spellEnd"/>
                  <w:r>
                    <w:t>,” Professor O’Connor said.</w:t>
                  </w:r>
                  <w:r>
                    <w:br/>
                  </w:r>
                  <w:r>
                    <w:br/>
                  </w:r>
                  <w:r>
                    <w:lastRenderedPageBreak/>
                    <w:t xml:space="preserve">“It is a shining example of </w:t>
                  </w:r>
                  <w:proofErr w:type="spellStart"/>
                  <w:r>
                    <w:t>Glycomics</w:t>
                  </w:r>
                  <w:proofErr w:type="spellEnd"/>
                  <w:r>
                    <w:t>’ pioneering research, being further developed with great potential to benefit society at large,” he said.</w:t>
                  </w:r>
                  <w:r>
                    <w:br/>
                  </w:r>
                  <w:r>
                    <w:br/>
                    <w:t xml:space="preserve">China, as an emerging vaccine market, represents a major opportunity for the Institute for </w:t>
                  </w:r>
                  <w:proofErr w:type="spellStart"/>
                  <w:r>
                    <w:t>Glycomics</w:t>
                  </w:r>
                  <w:proofErr w:type="spellEnd"/>
                  <w:r>
                    <w:t>.</w:t>
                  </w:r>
                  <w:r>
                    <w:br/>
                  </w:r>
                  <w:r>
                    <w:br/>
                    <w:t xml:space="preserve">“We are pleased to partner with Institute for </w:t>
                  </w:r>
                  <w:proofErr w:type="spellStart"/>
                  <w:r>
                    <w:t>Glycomics</w:t>
                  </w:r>
                  <w:proofErr w:type="spellEnd"/>
                  <w:r>
                    <w:t xml:space="preserve"> to develop the GAS vaccine technology, which represent commercially validated targets for the treatment of Strep A,” added </w:t>
                  </w:r>
                  <w:proofErr w:type="spellStart"/>
                  <w:r>
                    <w:t>Olymvax</w:t>
                  </w:r>
                  <w:proofErr w:type="spellEnd"/>
                  <w:r>
                    <w:t xml:space="preserve"> </w:t>
                  </w:r>
                  <w:proofErr w:type="spellStart"/>
                  <w:r>
                    <w:t>BioPharmaceuticals</w:t>
                  </w:r>
                  <w:proofErr w:type="spellEnd"/>
                  <w:r>
                    <w:t xml:space="preserve"> Inc. Chairman, Mr </w:t>
                  </w:r>
                  <w:proofErr w:type="spellStart"/>
                  <w:r>
                    <w:t>Shaowen</w:t>
                  </w:r>
                  <w:proofErr w:type="spellEnd"/>
                  <w:r>
                    <w:t xml:space="preserve"> Fan.</w:t>
                  </w:r>
                  <w:r>
                    <w:br/>
                  </w:r>
                  <w:r>
                    <w:br/>
                  </w:r>
                  <w:r>
                    <w:br/>
                    <w:t xml:space="preserve">“We believe that combining the Institute’s platform with </w:t>
                  </w:r>
                  <w:proofErr w:type="spellStart"/>
                  <w:r>
                    <w:t>Olymvax’s</w:t>
                  </w:r>
                  <w:proofErr w:type="spellEnd"/>
                  <w:r>
                    <w:t xml:space="preserve"> capabilities will help us rapidly develop these assets for the Chinese market.”</w:t>
                  </w:r>
                </w:p>
              </w:tc>
            </w:tr>
          </w:tbl>
          <w:p w:rsidR="007F028B" w:rsidRDefault="007F028B"/>
        </w:tc>
      </w:tr>
    </w:tbl>
    <w:p w:rsidR="007F028B" w:rsidRDefault="007F028B" w:rsidP="007F028B">
      <w:pPr>
        <w:spacing w:before="100" w:beforeAutospacing="1" w:after="100" w:afterAutospacing="1" w:line="360" w:lineRule="auto"/>
        <w:rPr>
          <w:rFonts w:ascii="Times New Roman" w:hAnsi="Times New Roman" w:cs="Times New Roman"/>
          <w:sz w:val="24"/>
          <w:szCs w:val="24"/>
        </w:rPr>
      </w:pPr>
      <w:r>
        <w:lastRenderedPageBreak/>
        <w:t> </w:t>
      </w:r>
    </w:p>
    <w:p w:rsidR="007F028B" w:rsidRDefault="007F028B" w:rsidP="007F028B">
      <w:r>
        <w:rPr>
          <w:b/>
          <w:bCs/>
          <w:i/>
          <w:iCs/>
        </w:rPr>
        <w:t xml:space="preserve">About the Institute for </w:t>
      </w:r>
      <w:proofErr w:type="spellStart"/>
      <w:r>
        <w:rPr>
          <w:b/>
          <w:bCs/>
          <w:i/>
          <w:iCs/>
        </w:rPr>
        <w:t>Glycomics</w:t>
      </w:r>
      <w:proofErr w:type="spellEnd"/>
    </w:p>
    <w:p w:rsidR="007F028B" w:rsidRDefault="007F028B" w:rsidP="007F028B">
      <w:pPr>
        <w:spacing w:before="100" w:beforeAutospacing="1" w:after="100" w:afterAutospacing="1"/>
      </w:pPr>
      <w:r>
        <w:rPr>
          <w:i/>
          <w:iCs/>
        </w:rPr>
        <w:t xml:space="preserve">The Institute for </w:t>
      </w:r>
      <w:proofErr w:type="spellStart"/>
      <w:r>
        <w:rPr>
          <w:i/>
          <w:iCs/>
        </w:rPr>
        <w:t>Glycomics</w:t>
      </w:r>
      <w:proofErr w:type="spellEnd"/>
      <w:r>
        <w:rPr>
          <w:i/>
          <w:iCs/>
        </w:rPr>
        <w:t xml:space="preserve"> is a flagship biomedical research institute at Griffith University’s Gold Coast Campus. </w:t>
      </w:r>
    </w:p>
    <w:p w:rsidR="007F028B" w:rsidRDefault="007F028B" w:rsidP="007F028B">
      <w:pPr>
        <w:spacing w:before="100" w:beforeAutospacing="1" w:after="100" w:afterAutospacing="1"/>
      </w:pPr>
      <w:r>
        <w:rPr>
          <w:i/>
          <w:iCs/>
        </w:rPr>
        <w:t xml:space="preserve">Since its inception in 2000, the Institute for </w:t>
      </w:r>
      <w:proofErr w:type="spellStart"/>
      <w:r>
        <w:rPr>
          <w:i/>
          <w:iCs/>
        </w:rPr>
        <w:t>Glycomics</w:t>
      </w:r>
      <w:proofErr w:type="spellEnd"/>
      <w:r>
        <w:rPr>
          <w:i/>
          <w:iCs/>
        </w:rPr>
        <w:t xml:space="preserve"> quickly became recognised as one of the largest in the world with a core focus on this complex and emerging field of research. It was the </w:t>
      </w:r>
      <w:proofErr w:type="spellStart"/>
      <w:r>
        <w:rPr>
          <w:i/>
          <w:iCs/>
        </w:rPr>
        <w:t>glycomics</w:t>
      </w:r>
      <w:proofErr w:type="spellEnd"/>
      <w:r>
        <w:rPr>
          <w:i/>
          <w:iCs/>
        </w:rPr>
        <w:t xml:space="preserve"> approach that led to the discovery of the world’s first drug against the influenza virus, Relenza®, and the award of the Australia Prize to the Director of the Institute for </w:t>
      </w:r>
      <w:proofErr w:type="spellStart"/>
      <w:r>
        <w:rPr>
          <w:i/>
          <w:iCs/>
        </w:rPr>
        <w:t>Glycomics</w:t>
      </w:r>
      <w:proofErr w:type="spellEnd"/>
      <w:r>
        <w:rPr>
          <w:i/>
          <w:iCs/>
        </w:rPr>
        <w:t xml:space="preserve">, Professor Mark von </w:t>
      </w:r>
      <w:proofErr w:type="spellStart"/>
      <w:r>
        <w:rPr>
          <w:i/>
          <w:iCs/>
        </w:rPr>
        <w:t>Itzstein</w:t>
      </w:r>
      <w:proofErr w:type="spellEnd"/>
      <w:r>
        <w:rPr>
          <w:i/>
          <w:iCs/>
        </w:rPr>
        <w:t xml:space="preserve">. </w:t>
      </w:r>
    </w:p>
    <w:p w:rsidR="007F028B" w:rsidRDefault="007F028B" w:rsidP="007F028B">
      <w:pPr>
        <w:spacing w:before="100" w:beforeAutospacing="1" w:after="100" w:afterAutospacing="1"/>
      </w:pPr>
      <w:r>
        <w:rPr>
          <w:i/>
          <w:iCs/>
        </w:rPr>
        <w:t>Today, the Institute has some of Australia’s most renowned research leaders and state-of-the-art facilities. The unique, multidisciplinary approach and extraordinary research capacity is now being used to develop the next generation of drugs and vaccines to fight diseases of global impact.</w:t>
      </w:r>
    </w:p>
    <w:p w:rsidR="007F028B" w:rsidRDefault="007F028B" w:rsidP="007F028B">
      <w:pPr>
        <w:spacing w:before="100" w:beforeAutospacing="1" w:after="100" w:afterAutospacing="1"/>
      </w:pPr>
      <w:r>
        <w:rPr>
          <w:i/>
          <w:iCs/>
        </w:rPr>
        <w:t> </w:t>
      </w:r>
    </w:p>
    <w:p w:rsidR="007F028B" w:rsidRDefault="007F028B" w:rsidP="007F028B">
      <w:pPr>
        <w:spacing w:before="100" w:beforeAutospacing="1" w:after="100" w:afterAutospacing="1"/>
      </w:pPr>
      <w:r>
        <w:rPr>
          <w:i/>
          <w:iCs/>
        </w:rPr>
        <w:t> </w:t>
      </w:r>
    </w:p>
    <w:p w:rsidR="007F028B" w:rsidRDefault="007F028B" w:rsidP="007F028B">
      <w:r>
        <w:rPr>
          <w:rFonts w:ascii="Arial" w:hAnsi="Arial" w:cs="Arial"/>
          <w:b/>
          <w:bCs/>
          <w:color w:val="666666"/>
          <w:sz w:val="19"/>
          <w:szCs w:val="19"/>
        </w:rPr>
        <w:t>Skye Small | Marketing &amp; Communications Manager</w:t>
      </w:r>
    </w:p>
    <w:p w:rsidR="007F028B" w:rsidRDefault="007F028B" w:rsidP="007F028B">
      <w:pPr>
        <w:pStyle w:val="NormalWeb"/>
        <w:rPr>
          <w:sz w:val="19"/>
          <w:szCs w:val="19"/>
        </w:rPr>
      </w:pPr>
      <w:r>
        <w:rPr>
          <w:rFonts w:ascii="Arial" w:hAnsi="Arial" w:cs="Arial"/>
          <w:b/>
          <w:bCs/>
          <w:color w:val="666666"/>
          <w:sz w:val="19"/>
          <w:szCs w:val="19"/>
        </w:rPr>
        <w:t xml:space="preserve">Institute for </w:t>
      </w:r>
      <w:proofErr w:type="spellStart"/>
      <w:r>
        <w:rPr>
          <w:rFonts w:ascii="Arial" w:hAnsi="Arial" w:cs="Arial"/>
          <w:b/>
          <w:bCs/>
          <w:color w:val="666666"/>
          <w:sz w:val="19"/>
          <w:szCs w:val="19"/>
        </w:rPr>
        <w:t>Glycomics</w:t>
      </w:r>
      <w:proofErr w:type="spellEnd"/>
      <w:r>
        <w:rPr>
          <w:rFonts w:ascii="Arial" w:hAnsi="Arial" w:cs="Arial"/>
          <w:b/>
          <w:bCs/>
          <w:color w:val="666666"/>
          <w:sz w:val="19"/>
          <w:szCs w:val="19"/>
        </w:rPr>
        <w:br/>
      </w:r>
      <w:r>
        <w:rPr>
          <w:rFonts w:ascii="Arial" w:hAnsi="Arial" w:cs="Arial"/>
          <w:b/>
          <w:bCs/>
          <w:color w:val="FF0000"/>
          <w:sz w:val="19"/>
          <w:szCs w:val="19"/>
        </w:rPr>
        <w:t>Griffith University</w:t>
      </w:r>
      <w:proofErr w:type="gramStart"/>
      <w:r>
        <w:rPr>
          <w:rFonts w:ascii="Arial" w:hAnsi="Arial" w:cs="Arial"/>
          <w:b/>
          <w:bCs/>
          <w:color w:val="FF0000"/>
          <w:sz w:val="19"/>
          <w:szCs w:val="19"/>
        </w:rPr>
        <w:t>  </w:t>
      </w:r>
      <w:r>
        <w:rPr>
          <w:rFonts w:ascii="Arial" w:hAnsi="Arial" w:cs="Arial"/>
          <w:b/>
          <w:bCs/>
          <w:color w:val="666666"/>
          <w:sz w:val="19"/>
          <w:szCs w:val="19"/>
        </w:rPr>
        <w:t>|</w:t>
      </w:r>
      <w:proofErr w:type="gramEnd"/>
      <w:r>
        <w:rPr>
          <w:rFonts w:ascii="Arial" w:hAnsi="Arial" w:cs="Arial"/>
          <w:b/>
          <w:bCs/>
          <w:color w:val="666666"/>
          <w:sz w:val="19"/>
          <w:szCs w:val="19"/>
        </w:rPr>
        <w:t xml:space="preserve"> Gold Coast campus </w:t>
      </w:r>
      <w:r>
        <w:rPr>
          <w:rFonts w:ascii="Arial" w:hAnsi="Arial" w:cs="Arial"/>
          <w:b/>
          <w:bCs/>
          <w:color w:val="666666"/>
          <w:sz w:val="19"/>
          <w:szCs w:val="19"/>
        </w:rPr>
        <w:br/>
        <w:t>T +61 7 5552 9102 | email </w:t>
      </w:r>
      <w:hyperlink r:id="rId4" w:tgtFrame="_blank" w:history="1">
        <w:r>
          <w:rPr>
            <w:rStyle w:val="Hyperlink"/>
            <w:rFonts w:ascii="Arial" w:hAnsi="Arial" w:cs="Arial"/>
            <w:b/>
            <w:bCs/>
            <w:color w:val="1155CC"/>
            <w:sz w:val="19"/>
            <w:szCs w:val="19"/>
          </w:rPr>
          <w:t>skye.small@griffith.edu.au</w:t>
        </w:r>
      </w:hyperlink>
    </w:p>
    <w:p w:rsidR="007F028B" w:rsidRDefault="007F028B" w:rsidP="007F028B">
      <w:pPr>
        <w:pStyle w:val="NormalWeb"/>
        <w:rPr>
          <w:sz w:val="19"/>
          <w:szCs w:val="19"/>
        </w:rPr>
      </w:pPr>
      <w:hyperlink r:id="rId5" w:tgtFrame="_blank" w:history="1">
        <w:r>
          <w:rPr>
            <w:rStyle w:val="Hyperlink"/>
            <w:rFonts w:ascii="Arial" w:hAnsi="Arial" w:cs="Arial"/>
            <w:color w:val="1155CC"/>
            <w:sz w:val="19"/>
            <w:szCs w:val="19"/>
          </w:rPr>
          <w:t>griffith.edu.au</w:t>
        </w:r>
      </w:hyperlink>
    </w:p>
    <w:p w:rsidR="007F028B" w:rsidRDefault="007F028B" w:rsidP="007F028B">
      <w:pPr>
        <w:pStyle w:val="NormalWeb"/>
        <w:rPr>
          <w:sz w:val="19"/>
          <w:szCs w:val="19"/>
        </w:rPr>
      </w:pPr>
    </w:p>
    <w:p w:rsidR="007F028B" w:rsidRDefault="007F028B" w:rsidP="007F028B">
      <w:pPr>
        <w:pStyle w:val="NormalWeb"/>
        <w:rPr>
          <w:sz w:val="19"/>
          <w:szCs w:val="19"/>
        </w:rPr>
      </w:pPr>
      <w:r>
        <w:rPr>
          <w:noProof/>
          <w:sz w:val="19"/>
          <w:szCs w:val="19"/>
        </w:rPr>
        <w:lastRenderedPageBreak/>
        <w:drawing>
          <wp:inline distT="0" distB="0" distL="0" distR="0">
            <wp:extent cx="1716405" cy="1181735"/>
            <wp:effectExtent l="0" t="0" r="0" b="0"/>
            <wp:docPr id="2" name="Picture 2" descr="https://www.griffith.edu.au/__data/assets/image/0007/757708/partner_email-si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riffith.edu.au/__data/assets/image/0007/757708/partner_email-sig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6405" cy="1181735"/>
                    </a:xfrm>
                    <a:prstGeom prst="rect">
                      <a:avLst/>
                    </a:prstGeom>
                    <a:noFill/>
                    <a:ln>
                      <a:noFill/>
                    </a:ln>
                  </pic:spPr>
                </pic:pic>
              </a:graphicData>
            </a:graphic>
          </wp:inline>
        </w:drawing>
      </w:r>
      <w:r>
        <w:rPr>
          <w:rFonts w:ascii="Trebuchet MS" w:hAnsi="Trebuchet MS"/>
          <w:color w:val="808080"/>
          <w:sz w:val="15"/>
          <w:szCs w:val="15"/>
        </w:rPr>
        <w:br/>
      </w:r>
      <w:r>
        <w:rPr>
          <w:rFonts w:ascii="Trebuchet MS" w:hAnsi="Trebuchet MS"/>
          <w:color w:val="808080"/>
          <w:sz w:val="15"/>
          <w:szCs w:val="15"/>
        </w:rPr>
        <w:br/>
        <w:t>PRIVILEGED - PRIVATE AND CONFIDENTIAL</w:t>
      </w:r>
    </w:p>
    <w:p w:rsidR="007F028B" w:rsidRDefault="007F028B" w:rsidP="007F028B">
      <w:pPr>
        <w:pStyle w:val="NormalWeb"/>
        <w:rPr>
          <w:sz w:val="19"/>
          <w:szCs w:val="19"/>
        </w:rPr>
      </w:pPr>
      <w:r>
        <w:rPr>
          <w:rFonts w:ascii="Trebuchet MS" w:hAnsi="Trebuchet MS"/>
          <w:color w:val="808080"/>
          <w:sz w:val="15"/>
          <w:szCs w:val="15"/>
        </w:rPr>
        <w:t>This email and any files transmitted with it are intended solely for the use of the addressee(s) and may contain information which is confidential or privileged.  If you receive this email and you are not the addressee or responsible for delivery of the email to the addressee(s), please disregard the contents of the email, delete the mail and notify the author immediately.</w:t>
      </w:r>
    </w:p>
    <w:p w:rsidR="007F028B" w:rsidRDefault="007F028B" w:rsidP="007F028B">
      <w:pPr>
        <w:rPr>
          <w:sz w:val="24"/>
          <w:szCs w:val="24"/>
        </w:rPr>
      </w:pPr>
    </w:p>
    <w:p w:rsidR="007F028B" w:rsidRDefault="007F028B" w:rsidP="007F028B">
      <w:r>
        <w:t> </w:t>
      </w:r>
    </w:p>
    <w:p w:rsidR="003C4E7B" w:rsidRDefault="003C4E7B"/>
    <w:sectPr w:rsidR="003C4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8B"/>
    <w:rsid w:val="00301A3C"/>
    <w:rsid w:val="003C4E7B"/>
    <w:rsid w:val="007F02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F65EF-3FE1-4383-A6F1-408C78F3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028B"/>
    <w:rPr>
      <w:color w:val="0000FF"/>
      <w:u w:val="single"/>
    </w:rPr>
  </w:style>
  <w:style w:type="paragraph" w:styleId="NormalWeb">
    <w:name w:val="Normal (Web)"/>
    <w:basedOn w:val="Normal"/>
    <w:uiPriority w:val="99"/>
    <w:semiHidden/>
    <w:unhideWhenUsed/>
    <w:rsid w:val="007F028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199011">
      <w:bodyDiv w:val="1"/>
      <w:marLeft w:val="0"/>
      <w:marRight w:val="0"/>
      <w:marTop w:val="0"/>
      <w:marBottom w:val="0"/>
      <w:divBdr>
        <w:top w:val="none" w:sz="0" w:space="0" w:color="auto"/>
        <w:left w:val="none" w:sz="0" w:space="0" w:color="auto"/>
        <w:bottom w:val="none" w:sz="0" w:space="0" w:color="auto"/>
        <w:right w:val="none" w:sz="0" w:space="0" w:color="auto"/>
      </w:divBdr>
    </w:div>
    <w:div w:id="18413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griffith.edu.au/" TargetMode="External"/><Relationship Id="rId4" Type="http://schemas.openxmlformats.org/officeDocument/2006/relationships/hyperlink" Target="mailto:skye.small@griffith.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 Byford</dc:creator>
  <cp:keywords/>
  <dc:description/>
  <cp:lastModifiedBy>Lyndal Byford</cp:lastModifiedBy>
  <cp:revision>2</cp:revision>
  <dcterms:created xsi:type="dcterms:W3CDTF">2016-08-02T07:27:00Z</dcterms:created>
  <dcterms:modified xsi:type="dcterms:W3CDTF">2016-08-02T07:28:00Z</dcterms:modified>
</cp:coreProperties>
</file>