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7090C" w14:textId="77777777" w:rsidR="00BE1A1B" w:rsidRDefault="00BE1A1B" w:rsidP="00C32E02">
      <w:pPr>
        <w:pStyle w:val="PlainText"/>
        <w:rPr>
          <w:rFonts w:ascii="Arial" w:hAnsi="Arial" w:cs="Arial"/>
          <w:b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5721"/>
      </w:tblGrid>
      <w:tr w:rsidR="00BE1A1B" w14:paraId="3A24CEE1" w14:textId="77777777" w:rsidTr="00BE1A1B">
        <w:trPr>
          <w:trHeight w:val="1730"/>
        </w:trPr>
        <w:tc>
          <w:tcPr>
            <w:tcW w:w="4508" w:type="dxa"/>
          </w:tcPr>
          <w:p w14:paraId="11A99934" w14:textId="476116A6" w:rsidR="009945F4" w:rsidRDefault="009945F4" w:rsidP="00C32E02">
            <w:pPr>
              <w:pStyle w:val="PlainText"/>
              <w:rPr>
                <w:rFonts w:ascii="Arial" w:hAnsi="Arial" w:cs="Arial"/>
                <w:sz w:val="20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245E338" wp14:editId="14BC65B9">
                  <wp:extent cx="1697375" cy="581025"/>
                  <wp:effectExtent l="0" t="0" r="0" b="0"/>
                  <wp:docPr id="16" name="Picture 16" descr="https://upload.wikimedia.org/wikipedia/en/7/7d/Australian_National_University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en/7/7d/Australian_National_University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295" cy="60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2D2EDBF" w14:textId="31CDBA96" w:rsidR="00BE1A1B" w:rsidRDefault="00BE1A1B" w:rsidP="00C32E02">
            <w:pPr>
              <w:pStyle w:val="PlainText"/>
              <w:rPr>
                <w:rFonts w:ascii="Arial" w:hAnsi="Arial" w:cs="Arial"/>
                <w:sz w:val="20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21CAE99" wp14:editId="4162DFF9">
                  <wp:extent cx="3495675" cy="895767"/>
                  <wp:effectExtent l="0" t="0" r="0" b="0"/>
                  <wp:docPr id="3" name="Picture 3" descr="ACI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I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352" cy="91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725E0" w14:textId="4ECCCE8C" w:rsidR="00BE1A1B" w:rsidRDefault="00BE1A1B" w:rsidP="00C32E02">
            <w:pPr>
              <w:pStyle w:val="PlainText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30275374" w14:textId="7D6DFDCF" w:rsidR="00D37E58" w:rsidRPr="008C37C4" w:rsidRDefault="008C37C4" w:rsidP="00C32E02">
      <w:pPr>
        <w:pStyle w:val="PlainText"/>
        <w:rPr>
          <w:rFonts w:ascii="Arial" w:hAnsi="Arial" w:cs="Arial"/>
          <w:sz w:val="16"/>
          <w:szCs w:val="16"/>
        </w:rPr>
      </w:pPr>
      <w:r w:rsidRPr="008C37C4">
        <w:rPr>
          <w:rFonts w:ascii="Arial" w:hAnsi="Arial" w:cs="Arial"/>
          <w:sz w:val="16"/>
          <w:szCs w:val="16"/>
        </w:rPr>
        <w:t xml:space="preserve">THURSDAY 11 </w:t>
      </w:r>
      <w:r w:rsidR="00477298" w:rsidRPr="008C37C4">
        <w:rPr>
          <w:rFonts w:ascii="Arial" w:hAnsi="Arial" w:cs="Arial"/>
          <w:sz w:val="16"/>
          <w:szCs w:val="16"/>
        </w:rPr>
        <w:t>FEBR</w:t>
      </w:r>
      <w:r w:rsidR="00BB76E5" w:rsidRPr="008C37C4">
        <w:rPr>
          <w:rFonts w:ascii="Arial" w:hAnsi="Arial" w:cs="Arial"/>
          <w:sz w:val="16"/>
          <w:szCs w:val="16"/>
        </w:rPr>
        <w:t>UARY 2016</w:t>
      </w:r>
    </w:p>
    <w:p w14:paraId="75794101" w14:textId="77777777" w:rsidR="00477298" w:rsidRDefault="00477298" w:rsidP="00C32E02">
      <w:pPr>
        <w:pStyle w:val="PlainText"/>
        <w:rPr>
          <w:rFonts w:ascii="Arial" w:hAnsi="Arial" w:cs="Arial"/>
          <w:b/>
          <w:sz w:val="28"/>
          <w:szCs w:val="24"/>
        </w:rPr>
      </w:pPr>
    </w:p>
    <w:p w14:paraId="47BFC763" w14:textId="442F30B4" w:rsidR="006D0B1E" w:rsidRDefault="00F4032D" w:rsidP="00C32E02">
      <w:pPr>
        <w:pStyle w:val="PlainTex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GRAVITATIONAL WAVE SEARCH RESULTS ANNOUNCED</w:t>
      </w:r>
    </w:p>
    <w:p w14:paraId="2350FCE7" w14:textId="77777777" w:rsidR="00B67123" w:rsidRPr="00D37E58" w:rsidRDefault="00B67123" w:rsidP="00C32E02">
      <w:pPr>
        <w:pStyle w:val="PlainText"/>
        <w:rPr>
          <w:rFonts w:ascii="Arial" w:hAnsi="Arial" w:cs="Arial"/>
          <w:sz w:val="24"/>
          <w:szCs w:val="24"/>
        </w:rPr>
      </w:pPr>
    </w:p>
    <w:p w14:paraId="066569AB" w14:textId="5AFBEB42" w:rsidR="00AC22D6" w:rsidRDefault="00F4032D" w:rsidP="00F4032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Australian researchers on Friday </w:t>
      </w:r>
      <w:r w:rsidR="006E3F75">
        <w:rPr>
          <w:rFonts w:ascii="Arial" w:hAnsi="Arial" w:cs="Arial"/>
          <w:sz w:val="24"/>
          <w:szCs w:val="24"/>
        </w:rPr>
        <w:t xml:space="preserve">will hold a media conference to announce </w:t>
      </w:r>
      <w:r>
        <w:rPr>
          <w:rFonts w:ascii="Arial" w:hAnsi="Arial" w:cs="Arial"/>
          <w:sz w:val="24"/>
          <w:szCs w:val="24"/>
        </w:rPr>
        <w:t xml:space="preserve">results of the </w:t>
      </w:r>
      <w:r w:rsidR="00EF5466">
        <w:rPr>
          <w:rFonts w:ascii="Arial" w:hAnsi="Arial" w:cs="Arial"/>
          <w:sz w:val="24"/>
          <w:szCs w:val="24"/>
        </w:rPr>
        <w:t>most recent</w:t>
      </w:r>
      <w:r>
        <w:rPr>
          <w:rFonts w:ascii="Arial" w:hAnsi="Arial" w:cs="Arial"/>
          <w:sz w:val="24"/>
          <w:szCs w:val="24"/>
        </w:rPr>
        <w:t xml:space="preserve"> search for gravitational waves</w:t>
      </w:r>
      <w:r w:rsidR="00653BF6">
        <w:rPr>
          <w:rFonts w:ascii="Arial" w:hAnsi="Arial" w:cs="Arial"/>
          <w:sz w:val="24"/>
          <w:szCs w:val="24"/>
        </w:rPr>
        <w:t>.</w:t>
      </w:r>
      <w:r w:rsidR="00653BF6" w:rsidRPr="00653BF6">
        <w:rPr>
          <w:rFonts w:ascii="Arial" w:hAnsi="Arial" w:cs="Arial"/>
          <w:sz w:val="24"/>
          <w:szCs w:val="24"/>
        </w:rPr>
        <w:t xml:space="preserve"> </w:t>
      </w:r>
    </w:p>
    <w:p w14:paraId="6549A2F3" w14:textId="77777777" w:rsidR="00AC22D6" w:rsidRDefault="00AC22D6" w:rsidP="00F4032D">
      <w:pPr>
        <w:pStyle w:val="PlainText"/>
        <w:rPr>
          <w:rFonts w:ascii="Arial" w:hAnsi="Arial" w:cs="Arial"/>
          <w:sz w:val="24"/>
          <w:szCs w:val="24"/>
        </w:rPr>
      </w:pPr>
    </w:p>
    <w:p w14:paraId="51A6AE83" w14:textId="7AF81DD5" w:rsidR="007E239C" w:rsidRDefault="00653BF6" w:rsidP="00F4032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 are invited to </w:t>
      </w:r>
      <w:r w:rsidR="00AC22D6">
        <w:rPr>
          <w:rFonts w:ascii="Arial" w:hAnsi="Arial" w:cs="Arial"/>
          <w:sz w:val="24"/>
          <w:szCs w:val="24"/>
        </w:rPr>
        <w:t xml:space="preserve">join the Chief Scientist Dr Alan </w:t>
      </w:r>
      <w:proofErr w:type="spellStart"/>
      <w:r w:rsidR="00AC22D6">
        <w:rPr>
          <w:rFonts w:ascii="Arial" w:hAnsi="Arial" w:cs="Arial"/>
          <w:sz w:val="24"/>
          <w:szCs w:val="24"/>
        </w:rPr>
        <w:t>Finkel</w:t>
      </w:r>
      <w:proofErr w:type="spellEnd"/>
      <w:r w:rsidR="00AC22D6">
        <w:rPr>
          <w:rFonts w:ascii="Arial" w:hAnsi="Arial" w:cs="Arial"/>
          <w:sz w:val="24"/>
          <w:szCs w:val="24"/>
        </w:rPr>
        <w:t>, the CEO of the Australian Research Council, Professor Aidan Byrne and ANU Vice-Chancellor and</w:t>
      </w:r>
      <w:r>
        <w:rPr>
          <w:rFonts w:ascii="Arial" w:hAnsi="Arial" w:cs="Arial"/>
          <w:sz w:val="24"/>
          <w:szCs w:val="24"/>
        </w:rPr>
        <w:t xml:space="preserve"> </w:t>
      </w:r>
      <w:r w:rsidR="00AC22D6">
        <w:rPr>
          <w:rFonts w:ascii="Arial" w:hAnsi="Arial" w:cs="Arial"/>
          <w:sz w:val="24"/>
          <w:szCs w:val="24"/>
        </w:rPr>
        <w:t>Nobel Laureate, Professor Brian Schmidt, AC.</w:t>
      </w:r>
    </w:p>
    <w:p w14:paraId="79218CC9" w14:textId="77777777" w:rsidR="00F4032D" w:rsidRDefault="00F4032D" w:rsidP="00F4032D">
      <w:pPr>
        <w:pStyle w:val="PlainText"/>
        <w:rPr>
          <w:rFonts w:ascii="Arial" w:hAnsi="Arial" w:cs="Arial"/>
          <w:sz w:val="24"/>
          <w:szCs w:val="24"/>
        </w:rPr>
      </w:pPr>
    </w:p>
    <w:p w14:paraId="0436A063" w14:textId="77777777" w:rsidR="008C37C4" w:rsidRDefault="008C37C4" w:rsidP="008C37C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researchers from six universities and CSIRO have made key contributions to LIGO.</w:t>
      </w:r>
    </w:p>
    <w:p w14:paraId="3EB3A1B9" w14:textId="77777777" w:rsidR="008C37C4" w:rsidRDefault="008C37C4" w:rsidP="008C37C4">
      <w:pPr>
        <w:pStyle w:val="PlainText"/>
        <w:rPr>
          <w:rFonts w:ascii="Arial" w:hAnsi="Arial" w:cs="Arial"/>
          <w:sz w:val="24"/>
          <w:szCs w:val="24"/>
        </w:rPr>
      </w:pPr>
    </w:p>
    <w:p w14:paraId="0C50130C" w14:textId="77777777" w:rsidR="008C37C4" w:rsidRDefault="008C37C4" w:rsidP="008C37C4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Australian announcement will be at 10am Friday 12 February at Parliament House, Canberra.</w:t>
      </w:r>
    </w:p>
    <w:p w14:paraId="76F768DB" w14:textId="77777777" w:rsidR="008C37C4" w:rsidRDefault="008C37C4" w:rsidP="008C37C4">
      <w:pPr>
        <w:pStyle w:val="PlainText"/>
        <w:rPr>
          <w:rFonts w:ascii="Arial" w:hAnsi="Arial" w:cs="Arial"/>
          <w:sz w:val="24"/>
          <w:szCs w:val="24"/>
        </w:rPr>
      </w:pPr>
    </w:p>
    <w:p w14:paraId="4E2147D4" w14:textId="483B73EC" w:rsidR="001064C2" w:rsidRDefault="00F4032D" w:rsidP="00C32E02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Gravitational waves </w:t>
      </w:r>
      <w:r w:rsidR="001064C2">
        <w:rPr>
          <w:rFonts w:ascii="Arial" w:hAnsi="Arial" w:cs="Arial"/>
          <w:sz w:val="24"/>
          <w:szCs w:val="24"/>
        </w:rPr>
        <w:t xml:space="preserve">are </w:t>
      </w:r>
      <w:r w:rsidR="00F61917">
        <w:rPr>
          <w:rFonts w:ascii="Arial" w:hAnsi="Arial" w:cs="Arial"/>
          <w:sz w:val="24"/>
          <w:szCs w:val="24"/>
        </w:rPr>
        <w:t xml:space="preserve">tiny </w:t>
      </w:r>
      <w:r w:rsidR="001064C2">
        <w:rPr>
          <w:rFonts w:ascii="Arial" w:hAnsi="Arial" w:cs="Arial"/>
          <w:sz w:val="24"/>
          <w:szCs w:val="24"/>
        </w:rPr>
        <w:t>ripples in space a</w:t>
      </w:r>
      <w:r w:rsidR="00F61917">
        <w:rPr>
          <w:rFonts w:ascii="Arial" w:hAnsi="Arial" w:cs="Arial"/>
          <w:sz w:val="24"/>
          <w:szCs w:val="24"/>
        </w:rPr>
        <w:t>nd time caused by large scale events such as collisions or explosions of stars. They</w:t>
      </w:r>
      <w:r w:rsidR="001064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were predicted 100 years ago by Einstein’s Theory of Relativity</w:t>
      </w:r>
      <w:r w:rsidR="00F61917">
        <w:rPr>
          <w:rFonts w:ascii="Arial" w:hAnsi="Arial" w:cs="Arial"/>
          <w:sz w:val="24"/>
          <w:szCs w:val="24"/>
        </w:rPr>
        <w:t>, but</w:t>
      </w:r>
      <w:r w:rsidR="001064C2">
        <w:rPr>
          <w:rFonts w:ascii="Arial" w:hAnsi="Arial" w:cs="Arial"/>
          <w:sz w:val="24"/>
          <w:szCs w:val="24"/>
        </w:rPr>
        <w:t xml:space="preserve"> many </w:t>
      </w:r>
      <w:r w:rsidR="00F61917">
        <w:rPr>
          <w:rFonts w:ascii="Arial" w:hAnsi="Arial" w:cs="Arial"/>
          <w:sz w:val="24"/>
          <w:szCs w:val="24"/>
        </w:rPr>
        <w:t>scientists</w:t>
      </w:r>
      <w:r w:rsidR="001064C2">
        <w:rPr>
          <w:rFonts w:ascii="Arial" w:hAnsi="Arial" w:cs="Arial"/>
          <w:sz w:val="24"/>
          <w:szCs w:val="24"/>
        </w:rPr>
        <w:t xml:space="preserve"> thought they </w:t>
      </w:r>
      <w:r w:rsidR="00F61917">
        <w:rPr>
          <w:rFonts w:ascii="Arial" w:hAnsi="Arial" w:cs="Arial"/>
          <w:sz w:val="24"/>
          <w:szCs w:val="24"/>
        </w:rPr>
        <w:t>are too small to</w:t>
      </w:r>
      <w:r w:rsidR="001064C2">
        <w:rPr>
          <w:rFonts w:ascii="Arial" w:hAnsi="Arial" w:cs="Arial"/>
          <w:sz w:val="24"/>
          <w:szCs w:val="24"/>
        </w:rPr>
        <w:t xml:space="preserve"> be detected</w:t>
      </w:r>
      <w:r w:rsidR="00F61917">
        <w:rPr>
          <w:rFonts w:ascii="Arial" w:hAnsi="Arial" w:cs="Arial"/>
          <w:sz w:val="24"/>
          <w:szCs w:val="24"/>
        </w:rPr>
        <w:t>.</w:t>
      </w:r>
    </w:p>
    <w:p w14:paraId="3752B5C4" w14:textId="77777777" w:rsidR="001064C2" w:rsidRDefault="001064C2" w:rsidP="00C32E02">
      <w:pPr>
        <w:pStyle w:val="PlainText"/>
        <w:rPr>
          <w:rFonts w:ascii="Arial" w:hAnsi="Arial" w:cs="Arial"/>
          <w:sz w:val="24"/>
          <w:szCs w:val="24"/>
        </w:rPr>
      </w:pPr>
    </w:p>
    <w:p w14:paraId="59BEACBD" w14:textId="7AB1B67C" w:rsidR="00520EC0" w:rsidRDefault="00520EC0" w:rsidP="00C32E02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Australian gravitational waves research is coordinated by Australian Consortium for Interferometric Gravitational Astronomy </w:t>
      </w:r>
      <w:hyperlink r:id="rId8" w:history="1">
        <w:r w:rsidRPr="00F474BE">
          <w:rPr>
            <w:rStyle w:val="Hyperlink"/>
            <w:rFonts w:ascii="Arial" w:hAnsi="Arial" w:cs="Arial"/>
            <w:sz w:val="24"/>
            <w:szCs w:val="24"/>
          </w:rPr>
          <w:t>www.aciga.org.au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14:paraId="02F5B132" w14:textId="77777777" w:rsidR="00520EC0" w:rsidRPr="00BE1A1B" w:rsidRDefault="00520EC0" w:rsidP="00C32E02">
      <w:pPr>
        <w:pStyle w:val="PlainText"/>
        <w:rPr>
          <w:rFonts w:ascii="Arial" w:hAnsi="Arial" w:cs="Arial"/>
          <w:sz w:val="24"/>
          <w:szCs w:val="24"/>
        </w:rPr>
      </w:pPr>
    </w:p>
    <w:p w14:paraId="12742805" w14:textId="62CCED19" w:rsidR="00BE1A1B" w:rsidRDefault="00BE1A1B" w:rsidP="00C32E02">
      <w:pPr>
        <w:pStyle w:val="PlainText"/>
        <w:rPr>
          <w:rFonts w:ascii="Arial" w:hAnsi="Arial" w:cs="Arial"/>
          <w:sz w:val="24"/>
          <w:szCs w:val="24"/>
        </w:rPr>
      </w:pPr>
      <w:r w:rsidRPr="00BE1A1B">
        <w:rPr>
          <w:rFonts w:ascii="Arial" w:hAnsi="Arial" w:cs="Arial"/>
          <w:sz w:val="24"/>
          <w:szCs w:val="24"/>
        </w:rPr>
        <w:t xml:space="preserve">International announcement: </w:t>
      </w:r>
      <w:hyperlink r:id="rId9" w:history="1">
        <w:r w:rsidRPr="00BE1A1B">
          <w:rPr>
            <w:rFonts w:ascii="Arial" w:hAnsi="Arial" w:cs="Arial"/>
            <w:sz w:val="24"/>
            <w:szCs w:val="24"/>
          </w:rPr>
          <w:t>http://www.ligo.org/news/media-advisory.php</w:t>
        </w:r>
      </w:hyperlink>
      <w:r w:rsidR="008C37C4">
        <w:rPr>
          <w:rFonts w:ascii="Arial" w:hAnsi="Arial" w:cs="Arial"/>
          <w:sz w:val="24"/>
          <w:szCs w:val="24"/>
        </w:rPr>
        <w:t>.</w:t>
      </w:r>
    </w:p>
    <w:p w14:paraId="7A2AD2FC" w14:textId="5C777037" w:rsidR="00653BF6" w:rsidRDefault="006E3F75" w:rsidP="00C32E02">
      <w:pPr>
        <w:pStyle w:val="Plai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57ED032F" w14:textId="77777777" w:rsidR="00653BF6" w:rsidRDefault="00653BF6" w:rsidP="00C32E02">
      <w:pPr>
        <w:pStyle w:val="PlainText"/>
        <w:rPr>
          <w:rFonts w:ascii="Arial" w:hAnsi="Arial" w:cs="Arial"/>
          <w:b/>
          <w:sz w:val="24"/>
          <w:szCs w:val="24"/>
        </w:rPr>
      </w:pPr>
    </w:p>
    <w:p w14:paraId="11AC6CA9" w14:textId="2E5EA94F" w:rsidR="006E3F75" w:rsidRDefault="00653BF6" w:rsidP="006E3F7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WHAT: </w:t>
      </w:r>
      <w:r w:rsidR="00C821BA">
        <w:rPr>
          <w:rFonts w:ascii="Arial" w:hAnsi="Arial" w:cs="Arial"/>
          <w:bCs/>
          <w:sz w:val="24"/>
          <w:szCs w:val="24"/>
        </w:rPr>
        <w:t>Australian announcement of gravitational wave s</w:t>
      </w:r>
      <w:r>
        <w:rPr>
          <w:rFonts w:ascii="Arial" w:hAnsi="Arial" w:cs="Arial"/>
          <w:bCs/>
          <w:sz w:val="24"/>
          <w:szCs w:val="24"/>
        </w:rPr>
        <w:t>earch results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WHO: </w:t>
      </w:r>
    </w:p>
    <w:p w14:paraId="7B355664" w14:textId="18679A51" w:rsidR="00653BF6" w:rsidRPr="006E3F75" w:rsidRDefault="00EF5466" w:rsidP="006E3F7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Chief Scientist Dr Alan </w:t>
      </w:r>
      <w:proofErr w:type="spellStart"/>
      <w:r>
        <w:rPr>
          <w:rFonts w:ascii="Arial" w:hAnsi="Arial" w:cs="Arial"/>
          <w:bCs/>
          <w:sz w:val="24"/>
          <w:szCs w:val="24"/>
        </w:rPr>
        <w:t>Finkel</w:t>
      </w:r>
      <w:proofErr w:type="spellEnd"/>
      <w:r w:rsidR="00653BF6" w:rsidRPr="006E3F75">
        <w:rPr>
          <w:rFonts w:ascii="Arial" w:hAnsi="Arial" w:cs="Arial"/>
          <w:bCs/>
          <w:sz w:val="24"/>
          <w:szCs w:val="24"/>
        </w:rPr>
        <w:t xml:space="preserve"> </w:t>
      </w:r>
    </w:p>
    <w:p w14:paraId="633A8357" w14:textId="33362739" w:rsidR="00653BF6" w:rsidRPr="00653BF6" w:rsidRDefault="00653BF6" w:rsidP="00653B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53BF6">
        <w:rPr>
          <w:rFonts w:ascii="Arial" w:hAnsi="Arial" w:cs="Arial"/>
          <w:bCs/>
          <w:sz w:val="24"/>
          <w:szCs w:val="24"/>
        </w:rPr>
        <w:t>CEO Australian Research</w:t>
      </w:r>
      <w:r w:rsidR="00EF5466">
        <w:rPr>
          <w:rFonts w:ascii="Arial" w:hAnsi="Arial" w:cs="Arial"/>
          <w:bCs/>
          <w:sz w:val="24"/>
          <w:szCs w:val="24"/>
        </w:rPr>
        <w:t xml:space="preserve"> Council, Professor Aidan Byrne</w:t>
      </w:r>
      <w:r w:rsidRPr="00653BF6">
        <w:rPr>
          <w:rFonts w:ascii="Arial" w:hAnsi="Arial" w:cs="Arial"/>
          <w:bCs/>
          <w:sz w:val="24"/>
          <w:szCs w:val="24"/>
        </w:rPr>
        <w:t xml:space="preserve"> </w:t>
      </w:r>
    </w:p>
    <w:p w14:paraId="0EC2D21C" w14:textId="77777777" w:rsidR="006E3F75" w:rsidRPr="006E3F75" w:rsidRDefault="00653BF6" w:rsidP="00653B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53BF6">
        <w:rPr>
          <w:rFonts w:ascii="Arial" w:hAnsi="Arial" w:cs="Arial"/>
          <w:bCs/>
          <w:sz w:val="24"/>
          <w:szCs w:val="24"/>
        </w:rPr>
        <w:t>ANU Vice-Chancellor and Nobel Laureate Professor Brian Schmidt AC</w:t>
      </w:r>
    </w:p>
    <w:p w14:paraId="632F1554" w14:textId="20523001" w:rsidR="00C821BA" w:rsidRPr="00C821BA" w:rsidRDefault="00C821BA" w:rsidP="00653B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C821BA">
        <w:rPr>
          <w:rFonts w:ascii="Arial" w:hAnsi="Arial" w:cs="Arial"/>
          <w:bCs/>
          <w:sz w:val="24"/>
          <w:szCs w:val="24"/>
        </w:rPr>
        <w:t xml:space="preserve">Senator Zed </w:t>
      </w:r>
      <w:proofErr w:type="spellStart"/>
      <w:r w:rsidRPr="00C821BA">
        <w:rPr>
          <w:rFonts w:ascii="Arial" w:hAnsi="Arial" w:cs="Arial"/>
          <w:bCs/>
          <w:sz w:val="24"/>
          <w:szCs w:val="24"/>
        </w:rPr>
        <w:t>Seselja</w:t>
      </w:r>
      <w:proofErr w:type="spellEnd"/>
      <w:r w:rsidRPr="00C821BA">
        <w:rPr>
          <w:rFonts w:ascii="Arial" w:hAnsi="Arial" w:cs="Arial"/>
          <w:bCs/>
          <w:sz w:val="24"/>
          <w:szCs w:val="24"/>
        </w:rPr>
        <w:t xml:space="preserve"> (representing the Minister for Education)</w:t>
      </w:r>
    </w:p>
    <w:p w14:paraId="45CD2050" w14:textId="66FACBF2" w:rsidR="006E3F75" w:rsidRPr="006E3F75" w:rsidRDefault="006E3F75" w:rsidP="00653BF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Scientists from the Australian National University (ANU), University of Western Australia, The University of Adelaide, the University of Melbourne, Monash Universi</w:t>
      </w:r>
      <w:r w:rsidR="00EF5466">
        <w:rPr>
          <w:rFonts w:ascii="Arial" w:hAnsi="Arial" w:cs="Arial"/>
          <w:bCs/>
          <w:sz w:val="24"/>
          <w:szCs w:val="24"/>
        </w:rPr>
        <w:t>ty and Charles Sturt University</w:t>
      </w:r>
    </w:p>
    <w:p w14:paraId="40347E46" w14:textId="77777777" w:rsidR="006E3F75" w:rsidRPr="006E3F75" w:rsidRDefault="006E3F75" w:rsidP="006E3F75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EDF0525" w14:textId="28B064EE" w:rsidR="00653BF6" w:rsidRDefault="00653BF6" w:rsidP="00653BF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WHERE:</w:t>
      </w:r>
      <w:r>
        <w:rPr>
          <w:rFonts w:ascii="Arial" w:hAnsi="Arial" w:cs="Arial"/>
          <w:sz w:val="24"/>
          <w:szCs w:val="24"/>
        </w:rPr>
        <w:t xml:space="preserve"> Senate Alcove, Parliament House </w:t>
      </w:r>
    </w:p>
    <w:p w14:paraId="1CD50FD8" w14:textId="77777777" w:rsidR="00653BF6" w:rsidRDefault="00653BF6" w:rsidP="00653BF6">
      <w:pPr>
        <w:spacing w:after="0"/>
        <w:rPr>
          <w:rFonts w:ascii="Arial" w:hAnsi="Arial" w:cs="Arial"/>
          <w:sz w:val="24"/>
          <w:szCs w:val="24"/>
        </w:rPr>
      </w:pPr>
    </w:p>
    <w:p w14:paraId="295C30CC" w14:textId="77777777" w:rsidR="006E3F75" w:rsidRDefault="00653BF6" w:rsidP="00653BF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WHEN: </w:t>
      </w:r>
      <w:r>
        <w:rPr>
          <w:rFonts w:ascii="Arial" w:hAnsi="Arial" w:cs="Arial"/>
          <w:bCs/>
          <w:sz w:val="24"/>
          <w:szCs w:val="24"/>
        </w:rPr>
        <w:t>10am Friday 12 February 2015</w:t>
      </w:r>
    </w:p>
    <w:p w14:paraId="34CD9C2C" w14:textId="3E6EE84B" w:rsidR="00653BF6" w:rsidRDefault="00653BF6" w:rsidP="00653BF6">
      <w:pPr>
        <w:spacing w:after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02F93874" w14:textId="77777777" w:rsidR="00AC22D6" w:rsidRDefault="00AC22D6" w:rsidP="00AC22D6">
      <w:pPr>
        <w:pStyle w:val="PlainText"/>
        <w:rPr>
          <w:rFonts w:ascii="Arial" w:hAnsi="Arial" w:cs="Arial"/>
          <w:sz w:val="24"/>
          <w:szCs w:val="24"/>
        </w:rPr>
      </w:pPr>
    </w:p>
    <w:p w14:paraId="3B1D80E1" w14:textId="16A4A7C9" w:rsidR="006E3F75" w:rsidRDefault="006E3F75" w:rsidP="00AC22D6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media assistance, contact the ANU media hotline on (02) 6125 7979.</w:t>
      </w:r>
    </w:p>
    <w:p w14:paraId="066E1023" w14:textId="77777777" w:rsidR="00BE1A1B" w:rsidRDefault="00BE1A1B" w:rsidP="00AC22D6">
      <w:pPr>
        <w:pStyle w:val="PlainText"/>
        <w:rPr>
          <w:rFonts w:ascii="Arial" w:hAnsi="Arial" w:cs="Arial"/>
          <w:sz w:val="24"/>
          <w:szCs w:val="24"/>
        </w:rPr>
      </w:pPr>
    </w:p>
    <w:p w14:paraId="612D48CA" w14:textId="77777777" w:rsidR="009945F4" w:rsidRDefault="009945F4" w:rsidP="00AC22D6">
      <w:pPr>
        <w:pStyle w:val="PlainText"/>
        <w:rPr>
          <w:rFonts w:ascii="Arial" w:hAnsi="Arial" w:cs="Arial"/>
          <w:sz w:val="24"/>
          <w:szCs w:val="24"/>
        </w:rPr>
      </w:pPr>
    </w:p>
    <w:p w14:paraId="476DC749" w14:textId="06621B7D" w:rsidR="00BE1A1B" w:rsidRDefault="00BE1A1B" w:rsidP="00AC22D6">
      <w:pPr>
        <w:pStyle w:val="PlainText"/>
        <w:rPr>
          <w:rFonts w:ascii="Arial" w:hAnsi="Arial" w:cs="Arial"/>
          <w:b/>
          <w:sz w:val="36"/>
          <w:szCs w:val="36"/>
        </w:rPr>
      </w:pPr>
      <w:r w:rsidRPr="00BE1A1B">
        <w:rPr>
          <w:rFonts w:ascii="Arial" w:hAnsi="Arial" w:cs="Arial"/>
          <w:b/>
          <w:sz w:val="36"/>
          <w:szCs w:val="36"/>
        </w:rPr>
        <w:t>ACIGA partners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595B" w14:paraId="7EBF97A9" w14:textId="77777777" w:rsidTr="009945F4">
        <w:trPr>
          <w:jc w:val="center"/>
        </w:trPr>
        <w:tc>
          <w:tcPr>
            <w:tcW w:w="3005" w:type="dxa"/>
          </w:tcPr>
          <w:p w14:paraId="1BD265DB" w14:textId="77777777" w:rsidR="0019595B" w:rsidRDefault="0019595B" w:rsidP="00AC22D6">
            <w:pPr>
              <w:pStyle w:val="PlainText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33D8C99" w14:textId="3D44F5DB" w:rsidR="00BE1A1B" w:rsidRDefault="0019595B" w:rsidP="00AC22D6">
            <w:pPr>
              <w:pStyle w:val="PlainTex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9D89097" wp14:editId="149E6697">
                  <wp:extent cx="1530421" cy="523875"/>
                  <wp:effectExtent l="0" t="0" r="0" b="0"/>
                  <wp:docPr id="15" name="Picture 15" descr="https://upload.wikimedia.org/wikipedia/en/7/7d/Australian_National_University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en/7/7d/Australian_National_University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790" cy="54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3B477424" w14:textId="6571FF5D" w:rsidR="00BE1A1B" w:rsidRDefault="0019595B" w:rsidP="00AC22D6">
            <w:pPr>
              <w:pStyle w:val="PlainTex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7FA8A68" wp14:editId="2443A8C6">
                  <wp:extent cx="1571625" cy="965894"/>
                  <wp:effectExtent l="0" t="0" r="0" b="5715"/>
                  <wp:docPr id="10" name="Picture 10" descr="https://www.adelaide.edu.au/english-for-uni/UoA_logo_col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adelaide.edu.au/english-for-uni/UoA_logo_col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01" cy="98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9C635A4" w14:textId="77777777" w:rsidR="0019595B" w:rsidRDefault="0019595B" w:rsidP="00AC22D6">
            <w:pPr>
              <w:pStyle w:val="PlainText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F3F6983" w14:textId="4493E585" w:rsidR="00BE1A1B" w:rsidRDefault="0019595B" w:rsidP="00AC22D6">
            <w:pPr>
              <w:pStyle w:val="PlainTex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n-AU"/>
              </w:rPr>
              <w:drawing>
                <wp:inline distT="0" distB="0" distL="0" distR="0" wp14:anchorId="78D90178" wp14:editId="5EC99C90">
                  <wp:extent cx="1542648" cy="665985"/>
                  <wp:effectExtent l="0" t="0" r="63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nash_2-CMY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925" cy="68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95B" w14:paraId="44C9336A" w14:textId="77777777" w:rsidTr="009945F4">
        <w:trPr>
          <w:jc w:val="center"/>
        </w:trPr>
        <w:tc>
          <w:tcPr>
            <w:tcW w:w="3005" w:type="dxa"/>
          </w:tcPr>
          <w:p w14:paraId="1954F852" w14:textId="77777777" w:rsidR="009945F4" w:rsidRDefault="009945F4" w:rsidP="0019595B">
            <w:pPr>
              <w:pStyle w:val="PlainTex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3E7FEFD" w14:textId="2F6729DA" w:rsidR="00BE1A1B" w:rsidRDefault="0019595B" w:rsidP="0019595B">
            <w:pPr>
              <w:pStyle w:val="PlainTex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1C7D22F" wp14:editId="53DFBE04">
                  <wp:extent cx="1038225" cy="1038225"/>
                  <wp:effectExtent l="0" t="0" r="9525" b="9525"/>
                  <wp:docPr id="14" name="Picture 14" descr="https://www.graduationregalia.com.au/wp-content/uploads/2014/11/melborne-university.jpg?0550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graduationregalia.com.au/wp-content/uploads/2014/11/melborne-university.jpg?0550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6BC724FF" w14:textId="77777777" w:rsidR="009945F4" w:rsidRPr="009945F4" w:rsidRDefault="009945F4" w:rsidP="0019595B">
            <w:pPr>
              <w:pStyle w:val="PlainText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062E184A" w14:textId="341CD126" w:rsidR="00BE1A1B" w:rsidRDefault="0019595B" w:rsidP="0019595B">
            <w:pPr>
              <w:pStyle w:val="PlainTex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0905B1F" wp14:editId="20EE2A33">
                  <wp:extent cx="1171575" cy="893245"/>
                  <wp:effectExtent l="0" t="0" r="0" b="2540"/>
                  <wp:docPr id="11" name="Picture 11" descr="http://www.aips.net.au/wp-content/uploads/2011/03/University-of-Western-Australi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ips.net.au/wp-content/uploads/2011/03/University-of-Western-Australi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16" cy="909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4D6453A1" w14:textId="77777777" w:rsidR="0019595B" w:rsidRDefault="0019595B" w:rsidP="00AC22D6">
            <w:pPr>
              <w:pStyle w:val="PlainText"/>
              <w:rPr>
                <w:noProof/>
                <w:lang w:eastAsia="en-AU"/>
              </w:rPr>
            </w:pPr>
          </w:p>
          <w:p w14:paraId="51E34837" w14:textId="77777777" w:rsidR="009945F4" w:rsidRDefault="009945F4" w:rsidP="00AC22D6">
            <w:pPr>
              <w:pStyle w:val="PlainText"/>
              <w:rPr>
                <w:noProof/>
                <w:lang w:eastAsia="en-AU"/>
              </w:rPr>
            </w:pPr>
          </w:p>
          <w:p w14:paraId="393E6C95" w14:textId="77777777" w:rsidR="0019595B" w:rsidRDefault="0019595B" w:rsidP="00AC22D6">
            <w:pPr>
              <w:pStyle w:val="PlainText"/>
              <w:rPr>
                <w:noProof/>
                <w:lang w:eastAsia="en-AU"/>
              </w:rPr>
            </w:pPr>
          </w:p>
          <w:p w14:paraId="31668355" w14:textId="11C0D9E5" w:rsidR="00BE1A1B" w:rsidRDefault="0019595B" w:rsidP="00AC22D6">
            <w:pPr>
              <w:pStyle w:val="PlainTex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925A963" wp14:editId="360DE058">
                  <wp:extent cx="1617785" cy="438150"/>
                  <wp:effectExtent l="0" t="0" r="1905" b="0"/>
                  <wp:docPr id="12" name="Picture 12" descr="Charles Sturt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arles Sturt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19" cy="44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16E130" w14:textId="77777777" w:rsidR="00BE1A1B" w:rsidRPr="00BE1A1B" w:rsidRDefault="00BE1A1B" w:rsidP="00AC22D6">
      <w:pPr>
        <w:pStyle w:val="PlainText"/>
        <w:rPr>
          <w:rFonts w:ascii="Arial" w:hAnsi="Arial" w:cs="Arial"/>
          <w:b/>
          <w:sz w:val="36"/>
          <w:szCs w:val="36"/>
        </w:rPr>
      </w:pPr>
    </w:p>
    <w:sectPr w:rsidR="00BE1A1B" w:rsidRPr="00BE1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0132"/>
    <w:multiLevelType w:val="hybridMultilevel"/>
    <w:tmpl w:val="F56E1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02"/>
    <w:rsid w:val="000475DC"/>
    <w:rsid w:val="000542F7"/>
    <w:rsid w:val="00077352"/>
    <w:rsid w:val="000830E2"/>
    <w:rsid w:val="0009264E"/>
    <w:rsid w:val="00093D87"/>
    <w:rsid w:val="001064C2"/>
    <w:rsid w:val="00134072"/>
    <w:rsid w:val="00137B1F"/>
    <w:rsid w:val="0019595B"/>
    <w:rsid w:val="001B6018"/>
    <w:rsid w:val="00217113"/>
    <w:rsid w:val="002B787D"/>
    <w:rsid w:val="002F6F85"/>
    <w:rsid w:val="003B069A"/>
    <w:rsid w:val="003E0133"/>
    <w:rsid w:val="0043799A"/>
    <w:rsid w:val="00465F93"/>
    <w:rsid w:val="00477298"/>
    <w:rsid w:val="004B2EB0"/>
    <w:rsid w:val="004B7EA4"/>
    <w:rsid w:val="004C09E7"/>
    <w:rsid w:val="004F7833"/>
    <w:rsid w:val="00520EC0"/>
    <w:rsid w:val="00520FA9"/>
    <w:rsid w:val="005A22BA"/>
    <w:rsid w:val="00615F79"/>
    <w:rsid w:val="006430E2"/>
    <w:rsid w:val="00653BF6"/>
    <w:rsid w:val="00675353"/>
    <w:rsid w:val="006A2DDC"/>
    <w:rsid w:val="006D0B1E"/>
    <w:rsid w:val="006D28BB"/>
    <w:rsid w:val="006D6C1A"/>
    <w:rsid w:val="006E3F75"/>
    <w:rsid w:val="006F0A7F"/>
    <w:rsid w:val="00722941"/>
    <w:rsid w:val="0074375C"/>
    <w:rsid w:val="007A0A5C"/>
    <w:rsid w:val="007B30A2"/>
    <w:rsid w:val="007E239C"/>
    <w:rsid w:val="008475DF"/>
    <w:rsid w:val="008A301B"/>
    <w:rsid w:val="008A7DA8"/>
    <w:rsid w:val="008B3759"/>
    <w:rsid w:val="008C37C4"/>
    <w:rsid w:val="00904AFE"/>
    <w:rsid w:val="00912FD9"/>
    <w:rsid w:val="00931275"/>
    <w:rsid w:val="009945F4"/>
    <w:rsid w:val="009E1C49"/>
    <w:rsid w:val="009F1B44"/>
    <w:rsid w:val="00A01FC7"/>
    <w:rsid w:val="00A276C7"/>
    <w:rsid w:val="00A7571E"/>
    <w:rsid w:val="00AC22D6"/>
    <w:rsid w:val="00B212CF"/>
    <w:rsid w:val="00B30DBA"/>
    <w:rsid w:val="00B67123"/>
    <w:rsid w:val="00BB76E5"/>
    <w:rsid w:val="00BE1A1B"/>
    <w:rsid w:val="00BE6254"/>
    <w:rsid w:val="00BF4B87"/>
    <w:rsid w:val="00C2577E"/>
    <w:rsid w:val="00C27D8E"/>
    <w:rsid w:val="00C32E02"/>
    <w:rsid w:val="00C77803"/>
    <w:rsid w:val="00C821BA"/>
    <w:rsid w:val="00CA7127"/>
    <w:rsid w:val="00CB6EB4"/>
    <w:rsid w:val="00D27932"/>
    <w:rsid w:val="00D37E58"/>
    <w:rsid w:val="00D721DD"/>
    <w:rsid w:val="00D95126"/>
    <w:rsid w:val="00DC160E"/>
    <w:rsid w:val="00DD63C7"/>
    <w:rsid w:val="00E3173C"/>
    <w:rsid w:val="00E40D93"/>
    <w:rsid w:val="00E566E7"/>
    <w:rsid w:val="00E574DE"/>
    <w:rsid w:val="00EA51C4"/>
    <w:rsid w:val="00EA6EC1"/>
    <w:rsid w:val="00EB1967"/>
    <w:rsid w:val="00EC388F"/>
    <w:rsid w:val="00ED2753"/>
    <w:rsid w:val="00EF5466"/>
    <w:rsid w:val="00F248A3"/>
    <w:rsid w:val="00F266E2"/>
    <w:rsid w:val="00F32273"/>
    <w:rsid w:val="00F4032D"/>
    <w:rsid w:val="00F554A7"/>
    <w:rsid w:val="00F61917"/>
    <w:rsid w:val="00F8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8856D"/>
  <w15:docId w15:val="{2DF6115F-A981-4969-BE36-6371395D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2E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2E02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CA71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C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6E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EC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E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E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EC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3BF6"/>
    <w:pPr>
      <w:ind w:left="720"/>
      <w:contextualSpacing/>
    </w:pPr>
  </w:style>
  <w:style w:type="table" w:styleId="TableGrid">
    <w:name w:val="Table Grid"/>
    <w:basedOn w:val="TableNormal"/>
    <w:uiPriority w:val="39"/>
    <w:rsid w:val="00BE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iga.org.au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ligo.org/news/media-advisory.php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82EC-0A00-43C6-B432-1605024F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Dooley</dc:creator>
  <cp:keywords/>
  <dc:description/>
  <cp:lastModifiedBy>Philip Dooley</cp:lastModifiedBy>
  <cp:revision>10</cp:revision>
  <cp:lastPrinted>2016-02-09T02:01:00Z</cp:lastPrinted>
  <dcterms:created xsi:type="dcterms:W3CDTF">2016-02-08T22:42:00Z</dcterms:created>
  <dcterms:modified xsi:type="dcterms:W3CDTF">2016-02-10T00:26:00Z</dcterms:modified>
</cp:coreProperties>
</file>